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E4" w:rsidRDefault="00BB02E4" w:rsidP="00C3382F">
      <w:pPr>
        <w:jc w:val="center"/>
        <w:outlineLvl w:val="0"/>
        <w:rPr>
          <w:b/>
          <w:u w:val="single"/>
        </w:rPr>
      </w:pPr>
      <w:r>
        <w:rPr>
          <w:b/>
          <w:u w:val="single"/>
        </w:rPr>
        <w:t>Currículo resumido</w:t>
      </w:r>
    </w:p>
    <w:p w:rsidR="00916FD8" w:rsidRDefault="004B36BC" w:rsidP="00C3382F">
      <w:pPr>
        <w:jc w:val="center"/>
        <w:outlineLvl w:val="0"/>
        <w:rPr>
          <w:b/>
          <w:u w:val="single"/>
        </w:rPr>
      </w:pPr>
      <w:r w:rsidRPr="00FC2233">
        <w:rPr>
          <w:b/>
          <w:u w:val="single"/>
        </w:rPr>
        <w:t>Fernando Herren Aguillar</w:t>
      </w:r>
    </w:p>
    <w:p w:rsidR="006D7157" w:rsidRPr="00FC2233" w:rsidRDefault="006D7157" w:rsidP="00C3382F">
      <w:pPr>
        <w:jc w:val="center"/>
        <w:outlineLvl w:val="0"/>
        <w:rPr>
          <w:b/>
          <w:u w:val="single"/>
        </w:rPr>
      </w:pPr>
      <w:r>
        <w:rPr>
          <w:b/>
          <w:noProof/>
          <w:u w:val="single"/>
          <w:lang w:eastAsia="pt-BR"/>
        </w:rPr>
        <w:drawing>
          <wp:inline distT="0" distB="0" distL="0" distR="0">
            <wp:extent cx="2379021" cy="3600000"/>
            <wp:effectExtent l="19050" t="0" r="2229"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79021" cy="3600000"/>
                    </a:xfrm>
                    <a:prstGeom prst="rect">
                      <a:avLst/>
                    </a:prstGeom>
                    <a:noFill/>
                    <a:ln w="9525">
                      <a:noFill/>
                      <a:miter lim="800000"/>
                      <a:headEnd/>
                      <a:tailEnd/>
                    </a:ln>
                  </pic:spPr>
                </pic:pic>
              </a:graphicData>
            </a:graphic>
          </wp:inline>
        </w:drawing>
      </w:r>
    </w:p>
    <w:p w:rsidR="00814FCD" w:rsidRDefault="00814FCD" w:rsidP="00C3382F">
      <w:pPr>
        <w:spacing w:after="0" w:line="240" w:lineRule="auto"/>
        <w:jc w:val="both"/>
        <w:outlineLvl w:val="0"/>
      </w:pPr>
      <w:bookmarkStart w:id="0" w:name="_GoBack"/>
      <w:bookmarkEnd w:id="0"/>
    </w:p>
    <w:p w:rsidR="00814FCD" w:rsidRDefault="00814FCD" w:rsidP="00C3382F">
      <w:pPr>
        <w:spacing w:after="0" w:line="240" w:lineRule="auto"/>
        <w:jc w:val="both"/>
        <w:outlineLvl w:val="0"/>
      </w:pPr>
    </w:p>
    <w:p w:rsidR="00814FCD" w:rsidRPr="00736F5B" w:rsidRDefault="00814FCD" w:rsidP="00C3382F">
      <w:pPr>
        <w:spacing w:after="0" w:line="240" w:lineRule="auto"/>
        <w:jc w:val="both"/>
        <w:outlineLvl w:val="0"/>
        <w:rPr>
          <w:b/>
          <w:u w:val="single"/>
        </w:rPr>
      </w:pPr>
      <w:r w:rsidRPr="00736F5B">
        <w:rPr>
          <w:b/>
          <w:u w:val="single"/>
        </w:rPr>
        <w:t>Formação Acadêmica</w:t>
      </w:r>
    </w:p>
    <w:p w:rsidR="00814FCD" w:rsidRDefault="00814FCD" w:rsidP="00C3382F">
      <w:pPr>
        <w:spacing w:after="0" w:line="240" w:lineRule="auto"/>
        <w:jc w:val="both"/>
        <w:outlineLvl w:val="0"/>
      </w:pPr>
    </w:p>
    <w:p w:rsidR="00FC2233" w:rsidRDefault="00BB02E4" w:rsidP="00C3382F">
      <w:pPr>
        <w:spacing w:after="0" w:line="240" w:lineRule="auto"/>
        <w:jc w:val="both"/>
        <w:outlineLvl w:val="0"/>
      </w:pPr>
      <w:r>
        <w:t>Graduado em D</w:t>
      </w:r>
      <w:r w:rsidR="00FC2233">
        <w:t>ireito pela Universidade de São Paulo, 1986</w:t>
      </w:r>
    </w:p>
    <w:p w:rsidR="00FC2233" w:rsidRDefault="00FC2233" w:rsidP="00C3382F">
      <w:pPr>
        <w:spacing w:after="0" w:line="240" w:lineRule="auto"/>
        <w:jc w:val="both"/>
        <w:outlineLvl w:val="0"/>
      </w:pPr>
      <w:r>
        <w:t>Doutor em Direito Econômico pela Universidade de São Paulo, 1998</w:t>
      </w:r>
    </w:p>
    <w:p w:rsidR="00FC2233" w:rsidRDefault="004B36BC" w:rsidP="00C3382F">
      <w:pPr>
        <w:spacing w:after="0" w:line="240" w:lineRule="auto"/>
        <w:jc w:val="both"/>
        <w:outlineLvl w:val="0"/>
      </w:pPr>
      <w:r>
        <w:t>Mestre em Direito pela Académie Européenne de Théorie du Droit, de Bruxelas</w:t>
      </w:r>
      <w:r w:rsidR="00FC2233">
        <w:t>, 1993</w:t>
      </w:r>
    </w:p>
    <w:p w:rsidR="00152A26" w:rsidRDefault="00152A26" w:rsidP="00FC2233">
      <w:pPr>
        <w:spacing w:after="0" w:line="240" w:lineRule="auto"/>
        <w:jc w:val="both"/>
      </w:pPr>
    </w:p>
    <w:p w:rsidR="00814FCD" w:rsidRPr="00736F5B" w:rsidRDefault="00814FCD" w:rsidP="00C3382F">
      <w:pPr>
        <w:spacing w:after="0" w:line="240" w:lineRule="auto"/>
        <w:jc w:val="both"/>
        <w:outlineLvl w:val="0"/>
        <w:rPr>
          <w:b/>
          <w:u w:val="single"/>
        </w:rPr>
      </w:pPr>
      <w:r w:rsidRPr="00736F5B">
        <w:rPr>
          <w:b/>
          <w:u w:val="single"/>
        </w:rPr>
        <w:t>Atuação Profissional</w:t>
      </w:r>
    </w:p>
    <w:p w:rsidR="00814FCD" w:rsidRDefault="00814FCD" w:rsidP="00C3382F">
      <w:pPr>
        <w:spacing w:after="0" w:line="240" w:lineRule="auto"/>
        <w:jc w:val="both"/>
        <w:outlineLvl w:val="0"/>
      </w:pPr>
    </w:p>
    <w:p w:rsidR="00FC2233" w:rsidRDefault="00FC2233" w:rsidP="00C3382F">
      <w:pPr>
        <w:spacing w:after="0" w:line="240" w:lineRule="auto"/>
        <w:jc w:val="both"/>
        <w:outlineLvl w:val="0"/>
      </w:pPr>
      <w:r>
        <w:t>Diretor da Faculdade de Direito da Universidade São Judas Tadeu, 2001-atual</w:t>
      </w:r>
      <w:r w:rsidR="004B36BC">
        <w:t xml:space="preserve"> </w:t>
      </w:r>
    </w:p>
    <w:p w:rsidR="00FC2233" w:rsidRDefault="004B36BC" w:rsidP="00FC2233">
      <w:pPr>
        <w:spacing w:after="0" w:line="240" w:lineRule="auto"/>
        <w:jc w:val="both"/>
      </w:pPr>
      <w:proofErr w:type="gramStart"/>
      <w:r>
        <w:t>Professor Doutor</w:t>
      </w:r>
      <w:proofErr w:type="gramEnd"/>
      <w:r>
        <w:t xml:space="preserve"> </w:t>
      </w:r>
      <w:r w:rsidR="00FC2233">
        <w:t xml:space="preserve">do Curso de Gestão de Políticas Públicas </w:t>
      </w:r>
      <w:r>
        <w:t>da Universidade de São Paulo</w:t>
      </w:r>
      <w:r w:rsidR="00FC2233">
        <w:t>,</w:t>
      </w:r>
      <w:r>
        <w:t xml:space="preserve"> 2006</w:t>
      </w:r>
      <w:r w:rsidR="00FC2233">
        <w:t xml:space="preserve">- </w:t>
      </w:r>
      <w:r w:rsidR="00154DBA">
        <w:t>2015</w:t>
      </w:r>
    </w:p>
    <w:p w:rsidR="00152AE5" w:rsidRDefault="00152AE5" w:rsidP="00C3382F">
      <w:pPr>
        <w:spacing w:after="0" w:line="240" w:lineRule="auto"/>
        <w:jc w:val="both"/>
        <w:outlineLvl w:val="0"/>
      </w:pPr>
      <w:r>
        <w:t>Professor de Pós-Graduação da Fundação Getúlio Vargas (2012</w:t>
      </w:r>
      <w:r w:rsidR="00AE6E0E">
        <w:t>-atual</w:t>
      </w:r>
      <w:r>
        <w:t>)</w:t>
      </w:r>
    </w:p>
    <w:p w:rsidR="00FC2233" w:rsidRDefault="004B36BC" w:rsidP="00FC2233">
      <w:pPr>
        <w:spacing w:after="0" w:line="240" w:lineRule="auto"/>
        <w:jc w:val="both"/>
      </w:pPr>
      <w:r>
        <w:t xml:space="preserve">Professor Convidado da Universidade Paris 1 (Panthéon-Sorbonne), no quadro da </w:t>
      </w:r>
      <w:r w:rsidRPr="00BE783F">
        <w:rPr>
          <w:i/>
        </w:rPr>
        <w:t>Chaire des Amériques</w:t>
      </w:r>
      <w:r w:rsidR="00FC2233">
        <w:t>, 2007</w:t>
      </w:r>
      <w:r w:rsidR="00BE783F">
        <w:t>, lecionando sobre integração regional latinoamericana.</w:t>
      </w:r>
    </w:p>
    <w:p w:rsidR="00FC2233" w:rsidRDefault="004B36BC" w:rsidP="00C3382F">
      <w:pPr>
        <w:spacing w:after="0" w:line="240" w:lineRule="auto"/>
        <w:jc w:val="both"/>
        <w:outlineLvl w:val="0"/>
      </w:pPr>
      <w:r>
        <w:t xml:space="preserve">Professor Visitante da </w:t>
      </w:r>
      <w:proofErr w:type="spellStart"/>
      <w:r>
        <w:t>Universidad</w:t>
      </w:r>
      <w:proofErr w:type="spellEnd"/>
      <w:r>
        <w:t xml:space="preserve"> Nacional de </w:t>
      </w:r>
      <w:proofErr w:type="spellStart"/>
      <w:r>
        <w:t>Lomas</w:t>
      </w:r>
      <w:proofErr w:type="spellEnd"/>
      <w:r>
        <w:t xml:space="preserve"> de Zamora, Argentina</w:t>
      </w:r>
      <w:r w:rsidR="00302B29">
        <w:t>, 2006</w:t>
      </w:r>
    </w:p>
    <w:p w:rsidR="00AF3215" w:rsidRDefault="00C3382F" w:rsidP="00C3382F">
      <w:pPr>
        <w:spacing w:after="0" w:line="240" w:lineRule="auto"/>
        <w:jc w:val="both"/>
        <w:outlineLvl w:val="0"/>
      </w:pPr>
      <w:r>
        <w:t>Advogado</w:t>
      </w:r>
      <w:r w:rsidR="00AF3215">
        <w:t xml:space="preserve"> de </w:t>
      </w:r>
      <w:proofErr w:type="spellStart"/>
      <w:r w:rsidR="00AF3215">
        <w:t>Manesco</w:t>
      </w:r>
      <w:proofErr w:type="spellEnd"/>
      <w:r w:rsidR="00AF3215">
        <w:t>, Ramires, Perez, Azevedo Marques Advogados (2010- atual)</w:t>
      </w:r>
    </w:p>
    <w:p w:rsidR="004C4A76" w:rsidRDefault="004C4A76" w:rsidP="00FC2233">
      <w:pPr>
        <w:spacing w:after="0" w:line="240" w:lineRule="auto"/>
        <w:jc w:val="both"/>
        <w:rPr>
          <w:b/>
          <w:u w:val="single"/>
        </w:rPr>
      </w:pPr>
    </w:p>
    <w:p w:rsidR="00152A26" w:rsidRDefault="00814FCD" w:rsidP="00FC2233">
      <w:pPr>
        <w:spacing w:after="0" w:line="240" w:lineRule="auto"/>
        <w:jc w:val="both"/>
      </w:pPr>
      <w:r w:rsidRPr="00736F5B">
        <w:rPr>
          <w:b/>
          <w:u w:val="single"/>
        </w:rPr>
        <w:t>Especialidades como advogado</w:t>
      </w:r>
    </w:p>
    <w:p w:rsidR="00814FCD" w:rsidRDefault="00814FCD" w:rsidP="00FC2233">
      <w:pPr>
        <w:spacing w:after="0" w:line="240" w:lineRule="auto"/>
        <w:jc w:val="both"/>
      </w:pPr>
    </w:p>
    <w:p w:rsidR="00814FCD" w:rsidRPr="00814FCD" w:rsidRDefault="00814FCD" w:rsidP="00814FCD">
      <w:pPr>
        <w:spacing w:after="0" w:line="240" w:lineRule="auto"/>
        <w:jc w:val="both"/>
      </w:pPr>
      <w:r w:rsidRPr="00814FCD">
        <w:t xml:space="preserve">Atua no setor automobilístico, atendendo a montadoras, concessionárias e importadoras de veículos. Participou de negociações no Brasil, nos Estados Unidos e na França. Atua também como advogado de empresas de variados ramos de atividade, como os de produção de software, hardware, saneamento básico, telecomunicações, equipamentos industriais, de </w:t>
      </w:r>
      <w:proofErr w:type="spellStart"/>
      <w:proofErr w:type="gramStart"/>
      <w:r w:rsidRPr="00814FCD">
        <w:lastRenderedPageBreak/>
        <w:t>auto</w:t>
      </w:r>
      <w:proofErr w:type="gramEnd"/>
      <w:r w:rsidRPr="00814FCD">
        <w:t>-peças</w:t>
      </w:r>
      <w:proofErr w:type="spellEnd"/>
      <w:r w:rsidRPr="00814FCD">
        <w:t xml:space="preserve">, alimentos, produtos odontológicos, indústria cinematográfica, associações empresariais de classe. </w:t>
      </w:r>
    </w:p>
    <w:p w:rsidR="00814FCD" w:rsidRDefault="00736F5B" w:rsidP="00814FCD">
      <w:pPr>
        <w:spacing w:after="0" w:line="240" w:lineRule="auto"/>
        <w:jc w:val="both"/>
      </w:pPr>
      <w:r>
        <w:t>C</w:t>
      </w:r>
      <w:r w:rsidR="00814FCD" w:rsidRPr="00814FCD">
        <w:t xml:space="preserve">onsultor no setor de direito </w:t>
      </w:r>
      <w:r w:rsidR="00DE657C">
        <w:t>concorrencial, direito do consumidor</w:t>
      </w:r>
      <w:r w:rsidR="00814FCD" w:rsidRPr="00814FCD">
        <w:t xml:space="preserve"> e infraestrutura, com a participação na modelagem jurídica de operações complexas nas áreas de logística, de habitação popular, reestruturação de universidades, obras públicas, serviços públicos, empresas estatais, setor petrolífero, licitações públicas, agências reguladoras, entre outras.</w:t>
      </w:r>
    </w:p>
    <w:p w:rsidR="00736F5B" w:rsidRPr="00814FCD" w:rsidRDefault="00736F5B" w:rsidP="00814FCD">
      <w:pPr>
        <w:spacing w:after="0" w:line="240" w:lineRule="auto"/>
        <w:jc w:val="both"/>
      </w:pPr>
      <w:r>
        <w:t>Domínio de idiomas: Inglês, Francês, Espanhol, Português (língua nativa). Italiano (nível intermediário)</w:t>
      </w:r>
    </w:p>
    <w:p w:rsidR="00814FCD" w:rsidRDefault="00814FCD" w:rsidP="00FC2233">
      <w:pPr>
        <w:spacing w:after="0" w:line="240" w:lineRule="auto"/>
        <w:jc w:val="both"/>
      </w:pPr>
    </w:p>
    <w:p w:rsidR="00814FCD" w:rsidRDefault="00814FCD" w:rsidP="00FC2233">
      <w:pPr>
        <w:spacing w:after="0" w:line="240" w:lineRule="auto"/>
        <w:jc w:val="both"/>
      </w:pPr>
      <w:r w:rsidRPr="00736F5B">
        <w:rPr>
          <w:b/>
          <w:u w:val="single"/>
        </w:rPr>
        <w:t>Produção acadêmica</w:t>
      </w:r>
    </w:p>
    <w:p w:rsidR="00814FCD" w:rsidRDefault="00814FCD" w:rsidP="00FC2233">
      <w:pPr>
        <w:spacing w:after="0" w:line="240" w:lineRule="auto"/>
        <w:jc w:val="both"/>
      </w:pPr>
    </w:p>
    <w:p w:rsidR="00FC2233" w:rsidRDefault="00302B29" w:rsidP="00FC2233">
      <w:pPr>
        <w:spacing w:after="0" w:line="240" w:lineRule="auto"/>
        <w:jc w:val="both"/>
      </w:pPr>
      <w:r>
        <w:t>L</w:t>
      </w:r>
      <w:r w:rsidR="004B36BC">
        <w:t>ivros publicados</w:t>
      </w:r>
      <w:r w:rsidR="00FC2233">
        <w:t>:</w:t>
      </w:r>
      <w:r w:rsidR="004B36BC">
        <w:t xml:space="preserve"> </w:t>
      </w:r>
    </w:p>
    <w:p w:rsidR="00FC2233" w:rsidRDefault="00302B29" w:rsidP="00FC2233">
      <w:pPr>
        <w:spacing w:after="0" w:line="240" w:lineRule="auto"/>
        <w:jc w:val="both"/>
      </w:pPr>
      <w:r>
        <w:t xml:space="preserve">- </w:t>
      </w:r>
      <w:r w:rsidR="004B36BC" w:rsidRPr="00AF3215">
        <w:rPr>
          <w:i/>
        </w:rPr>
        <w:t>Metodologia da Ciência do Direito</w:t>
      </w:r>
      <w:r w:rsidR="00154DBA">
        <w:t>, 5</w:t>
      </w:r>
      <w:r w:rsidR="004B36BC">
        <w:t xml:space="preserve">ª edição, </w:t>
      </w:r>
      <w:r w:rsidR="00AF3215">
        <w:t xml:space="preserve">São Paulo, </w:t>
      </w:r>
      <w:r w:rsidR="004B36BC">
        <w:t>Editora Atlas</w:t>
      </w:r>
      <w:r w:rsidR="00154DBA">
        <w:t>, 2014</w:t>
      </w:r>
      <w:r w:rsidR="004B36BC">
        <w:t xml:space="preserve"> </w:t>
      </w:r>
    </w:p>
    <w:p w:rsidR="00FC2233" w:rsidRDefault="00302B29" w:rsidP="00FC2233">
      <w:pPr>
        <w:spacing w:after="0" w:line="240" w:lineRule="auto"/>
        <w:jc w:val="both"/>
      </w:pPr>
      <w:r>
        <w:t xml:space="preserve">- </w:t>
      </w:r>
      <w:r w:rsidR="004B36BC" w:rsidRPr="00AF3215">
        <w:rPr>
          <w:i/>
        </w:rPr>
        <w:t>Controle Social de Serviços Públicos</w:t>
      </w:r>
      <w:r w:rsidR="004B36BC">
        <w:t xml:space="preserve">, </w:t>
      </w:r>
      <w:r w:rsidR="00AF3215">
        <w:t xml:space="preserve">São Paulo, </w:t>
      </w:r>
      <w:r w:rsidR="004B36BC">
        <w:t>Editora Max Limonad, 1999</w:t>
      </w:r>
    </w:p>
    <w:p w:rsidR="00FC2233" w:rsidRDefault="00302B29" w:rsidP="00FC2233">
      <w:pPr>
        <w:spacing w:after="0" w:line="240" w:lineRule="auto"/>
        <w:jc w:val="both"/>
      </w:pPr>
      <w:r>
        <w:t xml:space="preserve">- </w:t>
      </w:r>
      <w:r w:rsidR="004B36BC" w:rsidRPr="00AF3215">
        <w:rPr>
          <w:i/>
        </w:rPr>
        <w:t>Direito Econômico – Do Direito Nacional ao Direito Supranacional</w:t>
      </w:r>
      <w:r w:rsidR="004B36BC">
        <w:t xml:space="preserve">, </w:t>
      </w:r>
      <w:r w:rsidR="00154DBA">
        <w:t>5</w:t>
      </w:r>
      <w:r w:rsidR="00FC2233">
        <w:t xml:space="preserve">ª edição, </w:t>
      </w:r>
      <w:r w:rsidR="00AF3215">
        <w:t xml:space="preserve">São Paulo, </w:t>
      </w:r>
      <w:r w:rsidR="004B36BC">
        <w:t>Editora Atlas, 20</w:t>
      </w:r>
      <w:r w:rsidR="00154DBA">
        <w:t>16</w:t>
      </w:r>
      <w:r w:rsidR="004B36BC">
        <w:t xml:space="preserve">. </w:t>
      </w:r>
    </w:p>
    <w:p w:rsidR="00302B29" w:rsidRDefault="00302B29" w:rsidP="00FC2233">
      <w:pPr>
        <w:spacing w:after="0" w:line="240" w:lineRule="auto"/>
        <w:jc w:val="both"/>
      </w:pPr>
      <w:r>
        <w:t xml:space="preserve">- </w:t>
      </w:r>
      <w:r w:rsidRPr="00AF3215">
        <w:rPr>
          <w:i/>
        </w:rPr>
        <w:t xml:space="preserve">Serviços Públicos – </w:t>
      </w:r>
      <w:r w:rsidR="00AF3215" w:rsidRPr="00AF3215">
        <w:rPr>
          <w:i/>
        </w:rPr>
        <w:t>Doutrina, Jurisprudência e Legislação</w:t>
      </w:r>
      <w:r w:rsidR="00AF3215">
        <w:t xml:space="preserve"> - </w:t>
      </w:r>
      <w:r>
        <w:t xml:space="preserve">Coleção Direito Econômico, </w:t>
      </w:r>
      <w:r w:rsidR="00AF3215">
        <w:t xml:space="preserve">São Paulo, </w:t>
      </w:r>
      <w:r>
        <w:t xml:space="preserve">Editora Saraiva, </w:t>
      </w:r>
      <w:r w:rsidR="00AF3215">
        <w:t>2011</w:t>
      </w:r>
      <w:r>
        <w:t>.</w:t>
      </w:r>
    </w:p>
    <w:p w:rsidR="00152A26" w:rsidRDefault="00152A26" w:rsidP="00FC2233">
      <w:pPr>
        <w:spacing w:after="0" w:line="240" w:lineRule="auto"/>
        <w:jc w:val="both"/>
      </w:pPr>
    </w:p>
    <w:p w:rsidR="00C3382F" w:rsidRDefault="00C3382F" w:rsidP="00FC2233">
      <w:pPr>
        <w:spacing w:after="0" w:line="240" w:lineRule="auto"/>
        <w:jc w:val="both"/>
      </w:pPr>
      <w:r>
        <w:t xml:space="preserve">Coordena a Coleção Direito Econômico da Editora Saraiva, com </w:t>
      </w:r>
      <w:r w:rsidR="00154DBA">
        <w:t>10</w:t>
      </w:r>
      <w:r>
        <w:t xml:space="preserve"> volumes já publicados sobre os seguintes temas:</w:t>
      </w:r>
    </w:p>
    <w:p w:rsidR="00C3382F" w:rsidRDefault="00C3382F"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rPr>
        <w:br/>
      </w:r>
      <w:r>
        <w:rPr>
          <w:rFonts w:ascii="Arial" w:hAnsi="Arial" w:cs="Arial"/>
          <w:color w:val="333333"/>
          <w:sz w:val="20"/>
          <w:szCs w:val="20"/>
          <w:shd w:val="clear" w:color="auto" w:fill="FFFFFF"/>
        </w:rPr>
        <w:t>- Telecomunicações (Autores: Floriano Azevedo Marques Neto e Milene Coscione)</w:t>
      </w:r>
    </w:p>
    <w:p w:rsidR="00C3382F" w:rsidRDefault="00C3382F"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Transportes Terrestres (Autor Danilo Tavares da Silva)</w:t>
      </w:r>
    </w:p>
    <w:p w:rsidR="00C3382F" w:rsidRDefault="00C3382F"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Transportes </w:t>
      </w:r>
      <w:proofErr w:type="spellStart"/>
      <w:r>
        <w:rPr>
          <w:rFonts w:ascii="Arial" w:hAnsi="Arial" w:cs="Arial"/>
          <w:color w:val="333333"/>
          <w:sz w:val="20"/>
          <w:szCs w:val="20"/>
          <w:shd w:val="clear" w:color="auto" w:fill="FFFFFF"/>
        </w:rPr>
        <w:t>Aquaviários</w:t>
      </w:r>
      <w:proofErr w:type="spellEnd"/>
      <w:r>
        <w:rPr>
          <w:rFonts w:ascii="Arial" w:hAnsi="Arial" w:cs="Arial"/>
          <w:color w:val="333333"/>
          <w:sz w:val="20"/>
          <w:szCs w:val="20"/>
          <w:shd w:val="clear" w:color="auto" w:fill="FFFFFF"/>
        </w:rPr>
        <w:t xml:space="preserve"> (Autor Vitor </w:t>
      </w:r>
      <w:proofErr w:type="spellStart"/>
      <w:r>
        <w:rPr>
          <w:rFonts w:ascii="Arial" w:hAnsi="Arial" w:cs="Arial"/>
          <w:color w:val="333333"/>
          <w:sz w:val="20"/>
          <w:szCs w:val="20"/>
          <w:shd w:val="clear" w:color="auto" w:fill="FFFFFF"/>
        </w:rPr>
        <w:t>Schirato</w:t>
      </w:r>
      <w:proofErr w:type="spellEnd"/>
      <w:r>
        <w:rPr>
          <w:rFonts w:ascii="Arial" w:hAnsi="Arial" w:cs="Arial"/>
          <w:color w:val="333333"/>
          <w:sz w:val="20"/>
          <w:szCs w:val="20"/>
          <w:shd w:val="clear" w:color="auto" w:fill="FFFFFF"/>
        </w:rPr>
        <w:t>)</w:t>
      </w:r>
    </w:p>
    <w:p w:rsidR="00C3382F" w:rsidRDefault="00C3382F"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Mineração (Autora Sílvia Serra)</w:t>
      </w:r>
    </w:p>
    <w:p w:rsidR="00C3382F" w:rsidRDefault="00C3382F"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Sistema Financeiro Nacional (Autor Christophe Cadier)</w:t>
      </w:r>
    </w:p>
    <w:p w:rsidR="00C3382F" w:rsidRDefault="00C3382F"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Serviços Públicos (Autor Fernando Herren Aguillar)</w:t>
      </w:r>
    </w:p>
    <w:p w:rsidR="00C3382F" w:rsidRDefault="00C3382F"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Empresas Estatais (Autores: Mário Engler Jr. e Henrique Motta Pinto)</w:t>
      </w:r>
    </w:p>
    <w:p w:rsidR="00154DBA" w:rsidRDefault="00154DBA"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Planos de Saúde (Autor: Luiz Henrique </w:t>
      </w:r>
      <w:proofErr w:type="spellStart"/>
      <w:r>
        <w:rPr>
          <w:rFonts w:ascii="Arial" w:hAnsi="Arial" w:cs="Arial"/>
          <w:color w:val="333333"/>
          <w:sz w:val="20"/>
          <w:szCs w:val="20"/>
          <w:shd w:val="clear" w:color="auto" w:fill="FFFFFF"/>
        </w:rPr>
        <w:t>Barbugiani</w:t>
      </w:r>
      <w:proofErr w:type="spellEnd"/>
      <w:r>
        <w:rPr>
          <w:rFonts w:ascii="Arial" w:hAnsi="Arial" w:cs="Arial"/>
          <w:color w:val="333333"/>
          <w:sz w:val="20"/>
          <w:szCs w:val="20"/>
          <w:shd w:val="clear" w:color="auto" w:fill="FFFFFF"/>
        </w:rPr>
        <w:t>)</w:t>
      </w:r>
    </w:p>
    <w:p w:rsidR="00154DBA" w:rsidRDefault="00154DBA" w:rsidP="00FC2233">
      <w:pPr>
        <w:spacing w:after="0" w:line="24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Direito Concorrencial (Autores: Caio Mario da Silva Pereira Neto e Paulo Leonardo Casagrande)</w:t>
      </w:r>
    </w:p>
    <w:p w:rsidR="00154DBA" w:rsidRDefault="00154DBA" w:rsidP="00FC2233">
      <w:pPr>
        <w:spacing w:after="0" w:line="240" w:lineRule="auto"/>
        <w:jc w:val="both"/>
      </w:pPr>
      <w:r>
        <w:rPr>
          <w:rFonts w:ascii="Arial" w:hAnsi="Arial" w:cs="Arial"/>
          <w:color w:val="333333"/>
          <w:sz w:val="20"/>
          <w:szCs w:val="20"/>
          <w:shd w:val="clear" w:color="auto" w:fill="FFFFFF"/>
        </w:rPr>
        <w:t>- Petróleo, Gás Natural e Biocombustíveis (Autor: Artur Watt Neto)</w:t>
      </w:r>
    </w:p>
    <w:p w:rsidR="00C3382F" w:rsidRDefault="00C3382F" w:rsidP="00FC2233">
      <w:pPr>
        <w:spacing w:after="0" w:line="240" w:lineRule="auto"/>
        <w:jc w:val="both"/>
      </w:pPr>
    </w:p>
    <w:p w:rsidR="00736F5B" w:rsidRPr="00736F5B" w:rsidRDefault="00736F5B" w:rsidP="00FC2233">
      <w:pPr>
        <w:spacing w:after="0" w:line="240" w:lineRule="auto"/>
        <w:jc w:val="both"/>
        <w:rPr>
          <w:b/>
          <w:u w:val="single"/>
        </w:rPr>
      </w:pPr>
      <w:r w:rsidRPr="00736F5B">
        <w:rPr>
          <w:b/>
          <w:u w:val="single"/>
        </w:rPr>
        <w:t>Participação em Comissões</w:t>
      </w:r>
    </w:p>
    <w:p w:rsidR="00736F5B" w:rsidRDefault="00736F5B" w:rsidP="00FC2233">
      <w:pPr>
        <w:spacing w:after="0" w:line="240" w:lineRule="auto"/>
        <w:jc w:val="both"/>
      </w:pPr>
    </w:p>
    <w:p w:rsidR="00FC2233" w:rsidRDefault="00FC2233" w:rsidP="00FC2233">
      <w:pPr>
        <w:spacing w:after="0" w:line="240" w:lineRule="auto"/>
        <w:jc w:val="both"/>
      </w:pPr>
      <w:r>
        <w:t>A</w:t>
      </w:r>
      <w:r w:rsidR="004B36BC">
        <w:t>ssessor externo da FAPESP</w:t>
      </w:r>
      <w:r w:rsidR="00AF3215">
        <w:t xml:space="preserve"> (Fundação de Amparo à Pesquisa do Estado de São Paulo)</w:t>
      </w:r>
      <w:r w:rsidR="004B36BC">
        <w:t xml:space="preserve"> para projetos de pesquisa no Brasil e no exterior</w:t>
      </w:r>
      <w:r w:rsidR="00152A26">
        <w:t xml:space="preserve"> (2004-atual)</w:t>
      </w:r>
      <w:r w:rsidR="004B36BC">
        <w:t xml:space="preserve">. </w:t>
      </w:r>
    </w:p>
    <w:p w:rsidR="00152A26" w:rsidRDefault="00152A26" w:rsidP="00FC2233">
      <w:pPr>
        <w:spacing w:after="0" w:line="240" w:lineRule="auto"/>
        <w:jc w:val="both"/>
      </w:pPr>
    </w:p>
    <w:p w:rsidR="00FC2233" w:rsidRDefault="00FC2233" w:rsidP="00FC2233">
      <w:pPr>
        <w:spacing w:after="0" w:line="240" w:lineRule="auto"/>
        <w:jc w:val="both"/>
      </w:pPr>
      <w:r>
        <w:t xml:space="preserve">Membro da </w:t>
      </w:r>
      <w:r w:rsidR="004B36BC">
        <w:t>Comissão Assessora da Área de Direito do E</w:t>
      </w:r>
      <w:r w:rsidR="004C4A76">
        <w:t>xame Nacional de Desempenho de Estudantes - E</w:t>
      </w:r>
      <w:r w:rsidR="004B36BC">
        <w:t xml:space="preserve">NADE 2009, </w:t>
      </w:r>
      <w:r>
        <w:t>do</w:t>
      </w:r>
      <w:r w:rsidR="004B36BC">
        <w:t xml:space="preserve"> Ministério da Educação</w:t>
      </w:r>
      <w:r w:rsidR="00152A26">
        <w:t xml:space="preserve"> (2009)</w:t>
      </w:r>
    </w:p>
    <w:p w:rsidR="00BE783F" w:rsidRDefault="00BE783F" w:rsidP="00BE783F">
      <w:pPr>
        <w:spacing w:after="0" w:line="240" w:lineRule="auto"/>
        <w:jc w:val="both"/>
      </w:pPr>
    </w:p>
    <w:p w:rsidR="00152A26" w:rsidRDefault="00152A26" w:rsidP="00C3382F">
      <w:pPr>
        <w:spacing w:after="0" w:line="240" w:lineRule="auto"/>
        <w:jc w:val="both"/>
        <w:outlineLvl w:val="0"/>
      </w:pPr>
      <w:r w:rsidRPr="00BE783F">
        <w:t>Membro da Comissão Especial de Ensino Jurídico da OAB</w:t>
      </w:r>
      <w:r w:rsidR="006D7157">
        <w:t xml:space="preserve"> São Paulo</w:t>
      </w:r>
      <w:r w:rsidRPr="00BE783F">
        <w:t xml:space="preserve"> (2004-2006).</w:t>
      </w:r>
    </w:p>
    <w:p w:rsidR="006D7157" w:rsidRPr="00BE783F" w:rsidRDefault="006D7157" w:rsidP="00C3382F">
      <w:pPr>
        <w:spacing w:after="0" w:line="240" w:lineRule="auto"/>
        <w:jc w:val="both"/>
        <w:outlineLvl w:val="0"/>
      </w:pPr>
      <w:r>
        <w:t xml:space="preserve">Membro da Comissão de Direito Constitucional da OAB São Paulo (2013- </w:t>
      </w:r>
      <w:r w:rsidR="00154DBA">
        <w:t>2015</w:t>
      </w:r>
      <w:r>
        <w:t>)</w:t>
      </w:r>
    </w:p>
    <w:p w:rsidR="00BE783F" w:rsidRDefault="00BE783F" w:rsidP="00BE783F">
      <w:pPr>
        <w:spacing w:after="0" w:line="240" w:lineRule="auto"/>
        <w:jc w:val="both"/>
      </w:pPr>
    </w:p>
    <w:p w:rsidR="00152A26" w:rsidRPr="00BE783F" w:rsidRDefault="00152A26" w:rsidP="00BE783F">
      <w:pPr>
        <w:spacing w:after="0" w:line="240" w:lineRule="auto"/>
        <w:jc w:val="both"/>
      </w:pPr>
      <w:r w:rsidRPr="00BE783F">
        <w:t xml:space="preserve">Membro da Comissão de Avaliadores do Ministério da Educação, avaliando </w:t>
      </w:r>
      <w:r w:rsidRPr="004E06BC">
        <w:rPr>
          <w:i/>
        </w:rPr>
        <w:t>in loco</w:t>
      </w:r>
      <w:r w:rsidRPr="00BE783F">
        <w:t xml:space="preserve"> a qualidade dos cursos de direito no território nacional (2002-2003).</w:t>
      </w:r>
    </w:p>
    <w:sectPr w:rsidR="00152A26" w:rsidRPr="00BE783F" w:rsidSect="00B97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BC"/>
    <w:rsid w:val="000D1763"/>
    <w:rsid w:val="00152A26"/>
    <w:rsid w:val="00152AE5"/>
    <w:rsid w:val="00154DBA"/>
    <w:rsid w:val="00156CC0"/>
    <w:rsid w:val="001D3DCF"/>
    <w:rsid w:val="001F30BE"/>
    <w:rsid w:val="002469D3"/>
    <w:rsid w:val="00276CC3"/>
    <w:rsid w:val="00302B29"/>
    <w:rsid w:val="00333B9A"/>
    <w:rsid w:val="0037077D"/>
    <w:rsid w:val="004B36BC"/>
    <w:rsid w:val="004C4A76"/>
    <w:rsid w:val="004E06BC"/>
    <w:rsid w:val="005436CC"/>
    <w:rsid w:val="0064555F"/>
    <w:rsid w:val="006D7157"/>
    <w:rsid w:val="007069EE"/>
    <w:rsid w:val="00736F5B"/>
    <w:rsid w:val="00814FCD"/>
    <w:rsid w:val="008C09CD"/>
    <w:rsid w:val="00916FD8"/>
    <w:rsid w:val="00922D44"/>
    <w:rsid w:val="00AE6E0E"/>
    <w:rsid w:val="00AF3215"/>
    <w:rsid w:val="00B543D9"/>
    <w:rsid w:val="00B97687"/>
    <w:rsid w:val="00BB02E4"/>
    <w:rsid w:val="00BC6570"/>
    <w:rsid w:val="00BE783F"/>
    <w:rsid w:val="00C3382F"/>
    <w:rsid w:val="00C80C36"/>
    <w:rsid w:val="00DC7129"/>
    <w:rsid w:val="00DE657C"/>
    <w:rsid w:val="00EC54C5"/>
    <w:rsid w:val="00F44BCE"/>
    <w:rsid w:val="00FC22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1A363-81B3-4171-B59E-D1497A23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MapadoDocumento">
    <w:name w:val="Document Map"/>
    <w:basedOn w:val="Normal"/>
    <w:link w:val="MapadoDocumentoChar"/>
    <w:uiPriority w:val="99"/>
    <w:semiHidden/>
    <w:unhideWhenUsed/>
    <w:rsid w:val="00C3382F"/>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C3382F"/>
    <w:rPr>
      <w:rFonts w:ascii="Tahoma" w:hAnsi="Tahoma" w:cs="Tahoma"/>
      <w:sz w:val="16"/>
      <w:szCs w:val="16"/>
    </w:rPr>
  </w:style>
  <w:style w:type="paragraph" w:styleId="Textodebalo">
    <w:name w:val="Balloon Text"/>
    <w:basedOn w:val="Normal"/>
    <w:link w:val="TextodebaloChar"/>
    <w:uiPriority w:val="99"/>
    <w:semiHidden/>
    <w:unhideWhenUsed/>
    <w:rsid w:val="006D71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7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560</Words>
  <Characters>3027</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Herren Aguillar</dc:creator>
  <cp:lastModifiedBy>Fernando Herren Aguillar</cp:lastModifiedBy>
  <cp:revision>2</cp:revision>
  <dcterms:created xsi:type="dcterms:W3CDTF">2016-09-22T19:39:00Z</dcterms:created>
  <dcterms:modified xsi:type="dcterms:W3CDTF">2016-09-22T19:39:00Z</dcterms:modified>
</cp:coreProperties>
</file>